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36A08">
      <w:pPr>
        <w:adjustRightInd w:val="0"/>
        <w:snapToGrid w:val="0"/>
        <w:spacing w:line="336" w:lineRule="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68D21CAE">
      <w:pPr>
        <w:adjustRightInd w:val="0"/>
        <w:snapToGrid w:val="0"/>
        <w:spacing w:line="336" w:lineRule="auto"/>
        <w:jc w:val="center"/>
        <w:rPr>
          <w:rFonts w:hint="eastAsia" w:ascii="方正小标宋_GBK" w:hAnsi="方正小标宋_GBK" w:eastAsia="方正小标宋_GBK"/>
          <w:b/>
          <w:spacing w:val="-3"/>
          <w:sz w:val="36"/>
          <w:szCs w:val="36"/>
        </w:rPr>
      </w:pPr>
      <w:r>
        <w:rPr>
          <w:rFonts w:hint="eastAsia" w:ascii="方正小标宋_GBK" w:hAnsi="方正小标宋_GBK" w:eastAsia="方正小标宋_GBK"/>
          <w:bCs/>
          <w:spacing w:val="-3"/>
          <w:sz w:val="44"/>
          <w:szCs w:val="44"/>
        </w:rPr>
        <w:t>2025年民政部标准制定计划</w:t>
      </w:r>
      <w:bookmarkStart w:id="0" w:name="_GoBack"/>
      <w:bookmarkEnd w:id="0"/>
    </w:p>
    <w:p w14:paraId="3011A02C">
      <w:pPr>
        <w:numPr>
          <w:ilvl w:val="0"/>
          <w:numId w:val="1"/>
        </w:numPr>
        <w:adjustRightInd w:val="0"/>
        <w:snapToGrid w:val="0"/>
        <w:spacing w:line="336" w:lineRule="auto"/>
        <w:jc w:val="center"/>
        <w:rPr>
          <w:rFonts w:hint="eastAsia" w:ascii="方正楷体_GBK" w:hAnsi="方正楷体_GBK" w:eastAsia="方正楷体_GBK" w:cs="方正楷体_GBK"/>
          <w:bCs/>
          <w:spacing w:val="-3"/>
          <w:sz w:val="32"/>
          <w:szCs w:val="36"/>
        </w:rPr>
      </w:pPr>
      <w:r>
        <w:rPr>
          <w:rFonts w:hint="eastAsia" w:ascii="方正楷体_GBK" w:hAnsi="方正楷体_GBK" w:eastAsia="方正楷体_GBK" w:cs="方正楷体_GBK"/>
          <w:bCs/>
          <w:spacing w:val="-3"/>
          <w:sz w:val="32"/>
          <w:szCs w:val="36"/>
        </w:rPr>
        <w:t>拟申报国家标准的项目</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5546"/>
        <w:gridCol w:w="1112"/>
        <w:gridCol w:w="2179"/>
        <w:gridCol w:w="4252"/>
      </w:tblGrid>
      <w:tr w14:paraId="128B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383" w:type="pct"/>
            <w:noWrap w:val="0"/>
            <w:vAlign w:val="center"/>
          </w:tcPr>
          <w:p w14:paraId="10B5C5DD">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序号</w:t>
            </w:r>
          </w:p>
        </w:tc>
        <w:tc>
          <w:tcPr>
            <w:tcW w:w="1955" w:type="pct"/>
            <w:noWrap w:val="0"/>
            <w:vAlign w:val="center"/>
          </w:tcPr>
          <w:p w14:paraId="5E4449B9">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名称</w:t>
            </w:r>
          </w:p>
        </w:tc>
        <w:tc>
          <w:tcPr>
            <w:tcW w:w="392" w:type="pct"/>
            <w:noWrap w:val="0"/>
            <w:vAlign w:val="center"/>
          </w:tcPr>
          <w:p w14:paraId="56C7FE56">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标准性质</w:t>
            </w:r>
          </w:p>
        </w:tc>
        <w:tc>
          <w:tcPr>
            <w:tcW w:w="768" w:type="pct"/>
            <w:noWrap w:val="0"/>
            <w:vAlign w:val="center"/>
          </w:tcPr>
          <w:p w14:paraId="1FBEE286">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业务/技术归口单位</w:t>
            </w:r>
          </w:p>
        </w:tc>
        <w:tc>
          <w:tcPr>
            <w:tcW w:w="1499" w:type="pct"/>
            <w:noWrap w:val="0"/>
            <w:vAlign w:val="center"/>
          </w:tcPr>
          <w:p w14:paraId="06640637">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主要承担单位</w:t>
            </w:r>
          </w:p>
        </w:tc>
      </w:tr>
      <w:tr w14:paraId="5C32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83" w:type="pct"/>
            <w:noWrap w:val="0"/>
            <w:vAlign w:val="center"/>
          </w:tcPr>
          <w:p w14:paraId="250197FA">
            <w:pPr>
              <w:pStyle w:val="6"/>
              <w:widowControl/>
              <w:numPr>
                <w:ilvl w:val="0"/>
                <w:numId w:val="2"/>
              </w:numPr>
              <w:tabs>
                <w:tab w:val="left" w:pos="420"/>
                <w:tab w:val="clear" w:pos="0"/>
              </w:tabs>
              <w:ind w:firstLineChars="0"/>
              <w:jc w:val="center"/>
              <w:rPr>
                <w:rFonts w:hint="eastAsia" w:ascii="仿宋_GB2312" w:hAnsi="宋体" w:eastAsia="仿宋_GB2312" w:cs="宋体"/>
                <w:color w:val="000000"/>
                <w:kern w:val="0"/>
                <w:sz w:val="24"/>
                <w:szCs w:val="24"/>
              </w:rPr>
            </w:pPr>
          </w:p>
        </w:tc>
        <w:tc>
          <w:tcPr>
            <w:tcW w:w="1955" w:type="pct"/>
            <w:noWrap w:val="0"/>
            <w:vAlign w:val="center"/>
          </w:tcPr>
          <w:p w14:paraId="3F14AB75">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殡仪场所致病菌安全限值（外文版）</w:t>
            </w:r>
          </w:p>
        </w:tc>
        <w:tc>
          <w:tcPr>
            <w:tcW w:w="392" w:type="pct"/>
            <w:noWrap w:val="0"/>
            <w:vAlign w:val="center"/>
          </w:tcPr>
          <w:p w14:paraId="2E3921A8">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w:t>
            </w:r>
          </w:p>
        </w:tc>
        <w:tc>
          <w:tcPr>
            <w:tcW w:w="768" w:type="pct"/>
            <w:vMerge w:val="restart"/>
            <w:noWrap w:val="0"/>
            <w:vAlign w:val="center"/>
          </w:tcPr>
          <w:p w14:paraId="0D738D1B">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社会事务司、殡葬标委会</w:t>
            </w:r>
          </w:p>
        </w:tc>
        <w:tc>
          <w:tcPr>
            <w:tcW w:w="1499" w:type="pct"/>
            <w:noWrap w:val="0"/>
            <w:vAlign w:val="center"/>
          </w:tcPr>
          <w:p w14:paraId="2A2D306F">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民政部一零一研究所等</w:t>
            </w:r>
          </w:p>
        </w:tc>
      </w:tr>
      <w:tr w14:paraId="1CE2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83" w:type="pct"/>
            <w:noWrap w:val="0"/>
            <w:vAlign w:val="center"/>
          </w:tcPr>
          <w:p w14:paraId="3B94BC87">
            <w:pPr>
              <w:pStyle w:val="6"/>
              <w:widowControl/>
              <w:numPr>
                <w:ilvl w:val="0"/>
                <w:numId w:val="2"/>
              </w:numPr>
              <w:tabs>
                <w:tab w:val="left" w:pos="420"/>
                <w:tab w:val="clear" w:pos="0"/>
              </w:tabs>
              <w:ind w:firstLineChars="0"/>
              <w:jc w:val="center"/>
              <w:rPr>
                <w:rFonts w:hint="eastAsia" w:ascii="仿宋_GB2312" w:hAnsi="宋体" w:eastAsia="仿宋_GB2312" w:cs="宋体"/>
                <w:color w:val="000000"/>
                <w:kern w:val="0"/>
                <w:sz w:val="24"/>
                <w:szCs w:val="24"/>
              </w:rPr>
            </w:pPr>
          </w:p>
        </w:tc>
        <w:tc>
          <w:tcPr>
            <w:tcW w:w="1955" w:type="pct"/>
            <w:noWrap w:val="0"/>
            <w:vAlign w:val="center"/>
          </w:tcPr>
          <w:p w14:paraId="5841D27F">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方正仿宋_GBK" w:hAnsi="方正仿宋_GBK" w:eastAsia="方正仿宋_GBK" w:cs="方正仿宋_GBK"/>
                <w:color w:val="000000"/>
                <w:kern w:val="0"/>
                <w:sz w:val="32"/>
                <w:szCs w:val="32"/>
                <w:lang w:bidi="ar"/>
              </w:rPr>
              <w:t>遗体接运服务</w:t>
            </w:r>
          </w:p>
        </w:tc>
        <w:tc>
          <w:tcPr>
            <w:tcW w:w="392" w:type="pct"/>
            <w:noWrap w:val="0"/>
            <w:vAlign w:val="center"/>
          </w:tcPr>
          <w:p w14:paraId="41F806C5">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continue"/>
            <w:noWrap w:val="0"/>
            <w:vAlign w:val="center"/>
          </w:tcPr>
          <w:p w14:paraId="04A1087C">
            <w:pPr>
              <w:widowControl/>
              <w:spacing w:line="0" w:lineRule="atLeast"/>
              <w:jc w:val="left"/>
              <w:textAlignment w:val="center"/>
              <w:rPr>
                <w:rFonts w:hint="eastAsia" w:ascii="仿宋_GB2312" w:hAnsi="仿宋_GB2312" w:eastAsia="仿宋_GB2312" w:cs="仿宋_GB2312"/>
                <w:kern w:val="0"/>
                <w:sz w:val="30"/>
                <w:szCs w:val="30"/>
              </w:rPr>
            </w:pPr>
          </w:p>
        </w:tc>
        <w:tc>
          <w:tcPr>
            <w:tcW w:w="1499" w:type="pct"/>
            <w:noWrap w:val="0"/>
            <w:vAlign w:val="center"/>
          </w:tcPr>
          <w:p w14:paraId="0F52330B">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民政部一零一研究所等</w:t>
            </w:r>
          </w:p>
        </w:tc>
      </w:tr>
      <w:tr w14:paraId="340C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83" w:type="pct"/>
            <w:noWrap w:val="0"/>
            <w:vAlign w:val="center"/>
          </w:tcPr>
          <w:p w14:paraId="32636FFF">
            <w:pPr>
              <w:pStyle w:val="6"/>
              <w:widowControl/>
              <w:numPr>
                <w:ilvl w:val="0"/>
                <w:numId w:val="2"/>
              </w:numPr>
              <w:tabs>
                <w:tab w:val="left" w:pos="420"/>
                <w:tab w:val="clear" w:pos="0"/>
              </w:tabs>
              <w:ind w:firstLineChars="0"/>
              <w:jc w:val="center"/>
              <w:rPr>
                <w:rFonts w:hint="eastAsia" w:ascii="仿宋_GB2312" w:hAnsi="宋体" w:eastAsia="仿宋_GB2312" w:cs="宋体"/>
                <w:color w:val="000000"/>
                <w:kern w:val="0"/>
                <w:sz w:val="24"/>
                <w:szCs w:val="24"/>
              </w:rPr>
            </w:pPr>
          </w:p>
        </w:tc>
        <w:tc>
          <w:tcPr>
            <w:tcW w:w="1955" w:type="pct"/>
            <w:noWrap w:val="0"/>
            <w:vAlign w:val="center"/>
          </w:tcPr>
          <w:p w14:paraId="28FC8C94">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火化棺</w:t>
            </w:r>
          </w:p>
        </w:tc>
        <w:tc>
          <w:tcPr>
            <w:tcW w:w="392" w:type="pct"/>
            <w:noWrap w:val="0"/>
            <w:vAlign w:val="center"/>
          </w:tcPr>
          <w:p w14:paraId="0ED45CB3">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continue"/>
            <w:noWrap w:val="0"/>
            <w:vAlign w:val="center"/>
          </w:tcPr>
          <w:p w14:paraId="6B32625D">
            <w:pPr>
              <w:widowControl/>
              <w:spacing w:line="0" w:lineRule="atLeast"/>
              <w:jc w:val="left"/>
              <w:textAlignment w:val="center"/>
              <w:rPr>
                <w:rFonts w:hint="eastAsia" w:ascii="仿宋_GB2312" w:hAnsi="仿宋_GB2312" w:eastAsia="仿宋_GB2312" w:cs="仿宋_GB2312"/>
                <w:kern w:val="0"/>
                <w:sz w:val="30"/>
                <w:szCs w:val="30"/>
              </w:rPr>
            </w:pPr>
          </w:p>
        </w:tc>
        <w:tc>
          <w:tcPr>
            <w:tcW w:w="1499" w:type="pct"/>
            <w:noWrap w:val="0"/>
            <w:vAlign w:val="center"/>
          </w:tcPr>
          <w:p w14:paraId="3F879D55">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厦门智立工贸有限公司等</w:t>
            </w:r>
          </w:p>
        </w:tc>
      </w:tr>
      <w:tr w14:paraId="7EB2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83" w:type="pct"/>
            <w:noWrap w:val="0"/>
            <w:vAlign w:val="center"/>
          </w:tcPr>
          <w:p w14:paraId="5736F1A2">
            <w:pPr>
              <w:pStyle w:val="6"/>
              <w:widowControl/>
              <w:numPr>
                <w:ilvl w:val="0"/>
                <w:numId w:val="2"/>
              </w:numPr>
              <w:tabs>
                <w:tab w:val="left" w:pos="420"/>
                <w:tab w:val="clear" w:pos="0"/>
              </w:tabs>
              <w:ind w:firstLineChars="0"/>
              <w:jc w:val="center"/>
              <w:rPr>
                <w:rFonts w:hint="eastAsia" w:ascii="仿宋_GB2312" w:hAnsi="宋体" w:eastAsia="仿宋_GB2312" w:cs="宋体"/>
                <w:color w:val="000000"/>
                <w:kern w:val="0"/>
                <w:sz w:val="24"/>
                <w:szCs w:val="24"/>
              </w:rPr>
            </w:pPr>
          </w:p>
        </w:tc>
        <w:tc>
          <w:tcPr>
            <w:tcW w:w="1955" w:type="pct"/>
            <w:noWrap w:val="0"/>
            <w:vAlign w:val="center"/>
          </w:tcPr>
          <w:p w14:paraId="7B6138BF">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骨灰存放架通用技术要求</w:t>
            </w:r>
          </w:p>
        </w:tc>
        <w:tc>
          <w:tcPr>
            <w:tcW w:w="392" w:type="pct"/>
            <w:noWrap w:val="0"/>
            <w:vAlign w:val="center"/>
          </w:tcPr>
          <w:p w14:paraId="5C3EB8E9">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continue"/>
            <w:noWrap w:val="0"/>
            <w:vAlign w:val="center"/>
          </w:tcPr>
          <w:p w14:paraId="7FBF9C5D">
            <w:pPr>
              <w:widowControl/>
              <w:spacing w:line="0" w:lineRule="atLeast"/>
              <w:jc w:val="left"/>
              <w:textAlignment w:val="center"/>
              <w:rPr>
                <w:rFonts w:hint="eastAsia" w:ascii="仿宋_GB2312" w:hAnsi="仿宋_GB2312" w:eastAsia="仿宋_GB2312" w:cs="仿宋_GB2312"/>
                <w:kern w:val="0"/>
                <w:sz w:val="30"/>
                <w:szCs w:val="30"/>
              </w:rPr>
            </w:pPr>
          </w:p>
        </w:tc>
        <w:tc>
          <w:tcPr>
            <w:tcW w:w="1499" w:type="pct"/>
            <w:noWrap w:val="0"/>
            <w:vAlign w:val="center"/>
          </w:tcPr>
          <w:p w14:paraId="5923B3C7">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樟树市人文殡葬行业协会等</w:t>
            </w:r>
          </w:p>
        </w:tc>
      </w:tr>
      <w:tr w14:paraId="5823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3" w:type="pct"/>
            <w:noWrap w:val="0"/>
            <w:vAlign w:val="center"/>
          </w:tcPr>
          <w:p w14:paraId="6E2D83D6">
            <w:pPr>
              <w:pStyle w:val="6"/>
              <w:widowControl/>
              <w:numPr>
                <w:ilvl w:val="0"/>
                <w:numId w:val="2"/>
              </w:numPr>
              <w:tabs>
                <w:tab w:val="left" w:pos="420"/>
                <w:tab w:val="clear" w:pos="0"/>
              </w:tabs>
              <w:ind w:firstLineChars="0"/>
              <w:jc w:val="center"/>
              <w:rPr>
                <w:rFonts w:hint="eastAsia" w:ascii="仿宋_GB2312" w:hAnsi="宋体" w:eastAsia="仿宋_GB2312" w:cs="宋体"/>
                <w:color w:val="000000"/>
                <w:kern w:val="0"/>
                <w:sz w:val="24"/>
                <w:szCs w:val="24"/>
              </w:rPr>
            </w:pPr>
          </w:p>
        </w:tc>
        <w:tc>
          <w:tcPr>
            <w:tcW w:w="1955" w:type="pct"/>
            <w:noWrap w:val="0"/>
            <w:vAlign w:val="center"/>
          </w:tcPr>
          <w:p w14:paraId="317206C3">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轮椅车第19部分：可作机动车座位的轮椅车</w:t>
            </w:r>
          </w:p>
        </w:tc>
        <w:tc>
          <w:tcPr>
            <w:tcW w:w="392" w:type="pct"/>
            <w:noWrap w:val="0"/>
            <w:vAlign w:val="center"/>
          </w:tcPr>
          <w:p w14:paraId="526DBE13">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restart"/>
            <w:noWrap w:val="0"/>
            <w:vAlign w:val="center"/>
          </w:tcPr>
          <w:p w14:paraId="2BC976C7">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社会事务司、残康标委会</w:t>
            </w:r>
          </w:p>
        </w:tc>
        <w:tc>
          <w:tcPr>
            <w:tcW w:w="1499" w:type="pct"/>
            <w:noWrap w:val="0"/>
            <w:vAlign w:val="center"/>
          </w:tcPr>
          <w:p w14:paraId="65A6DB1B">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福建省康复辅具技术服务中心等</w:t>
            </w:r>
          </w:p>
        </w:tc>
      </w:tr>
      <w:tr w14:paraId="02B6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3" w:type="pct"/>
            <w:noWrap w:val="0"/>
            <w:vAlign w:val="center"/>
          </w:tcPr>
          <w:p w14:paraId="553B0F17">
            <w:pPr>
              <w:pStyle w:val="6"/>
              <w:widowControl/>
              <w:numPr>
                <w:ilvl w:val="0"/>
                <w:numId w:val="2"/>
              </w:numPr>
              <w:tabs>
                <w:tab w:val="left" w:pos="420"/>
                <w:tab w:val="clear" w:pos="0"/>
              </w:tabs>
              <w:ind w:firstLineChars="0"/>
              <w:jc w:val="center"/>
              <w:rPr>
                <w:rFonts w:hint="eastAsia" w:ascii="仿宋_GB2312" w:hAnsi="宋体" w:eastAsia="仿宋_GB2312" w:cs="宋体"/>
                <w:color w:val="000000"/>
                <w:kern w:val="0"/>
                <w:sz w:val="24"/>
                <w:szCs w:val="24"/>
              </w:rPr>
            </w:pPr>
          </w:p>
        </w:tc>
        <w:tc>
          <w:tcPr>
            <w:tcW w:w="1955" w:type="pct"/>
            <w:noWrap w:val="0"/>
            <w:vAlign w:val="center"/>
          </w:tcPr>
          <w:p w14:paraId="1E320B1E">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轮椅车第25部分：电动轮椅车的铅酸电池和充电器 要求和测试方法</w:t>
            </w:r>
          </w:p>
        </w:tc>
        <w:tc>
          <w:tcPr>
            <w:tcW w:w="392" w:type="pct"/>
            <w:noWrap w:val="0"/>
            <w:vAlign w:val="center"/>
          </w:tcPr>
          <w:p w14:paraId="5622AC58">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continue"/>
            <w:noWrap w:val="0"/>
            <w:vAlign w:val="center"/>
          </w:tcPr>
          <w:p w14:paraId="5E06AAF8">
            <w:pPr>
              <w:widowControl/>
              <w:spacing w:line="0" w:lineRule="atLeast"/>
              <w:jc w:val="left"/>
              <w:textAlignment w:val="center"/>
              <w:rPr>
                <w:rFonts w:hint="eastAsia" w:ascii="仿宋_GB2312" w:hAnsi="仿宋_GB2312" w:eastAsia="仿宋_GB2312" w:cs="仿宋_GB2312"/>
                <w:kern w:val="0"/>
                <w:sz w:val="30"/>
                <w:szCs w:val="30"/>
              </w:rPr>
            </w:pPr>
          </w:p>
        </w:tc>
        <w:tc>
          <w:tcPr>
            <w:tcW w:w="1499" w:type="pct"/>
            <w:noWrap w:val="0"/>
            <w:vAlign w:val="center"/>
          </w:tcPr>
          <w:p w14:paraId="267ABB2F">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上海互邦医疗器械有限公司等</w:t>
            </w:r>
          </w:p>
        </w:tc>
      </w:tr>
      <w:tr w14:paraId="3EFA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3" w:type="pct"/>
            <w:noWrap w:val="0"/>
            <w:vAlign w:val="center"/>
          </w:tcPr>
          <w:p w14:paraId="5F9B63B6">
            <w:pPr>
              <w:widowControl/>
              <w:numPr>
                <w:ilvl w:val="0"/>
                <w:numId w:val="2"/>
              </w:numPr>
              <w:tabs>
                <w:tab w:val="left" w:pos="420"/>
                <w:tab w:val="clear" w:pos="0"/>
              </w:tabs>
              <w:spacing w:line="0" w:lineRule="atLeast"/>
              <w:jc w:val="center"/>
              <w:textAlignment w:val="center"/>
              <w:rPr>
                <w:rFonts w:hint="eastAsia" w:ascii="仿宋_GB2312" w:hAnsi="仿宋_GB2312" w:eastAsia="仿宋_GB2312" w:cs="仿宋_GB2312"/>
                <w:kern w:val="0"/>
                <w:sz w:val="30"/>
                <w:szCs w:val="30"/>
              </w:rPr>
            </w:pPr>
          </w:p>
        </w:tc>
        <w:tc>
          <w:tcPr>
            <w:tcW w:w="1955" w:type="pct"/>
            <w:noWrap w:val="0"/>
            <w:vAlign w:val="center"/>
          </w:tcPr>
          <w:p w14:paraId="0F54ECFC">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轮椅车第2部分：维持组织完整性的座垫的物理和机械特性测定</w:t>
            </w:r>
          </w:p>
        </w:tc>
        <w:tc>
          <w:tcPr>
            <w:tcW w:w="392" w:type="pct"/>
            <w:noWrap w:val="0"/>
            <w:vAlign w:val="center"/>
          </w:tcPr>
          <w:p w14:paraId="69F55D36">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continue"/>
            <w:noWrap w:val="0"/>
            <w:vAlign w:val="center"/>
          </w:tcPr>
          <w:p w14:paraId="0B53450D">
            <w:pPr>
              <w:widowControl/>
              <w:spacing w:line="0" w:lineRule="atLeast"/>
              <w:jc w:val="left"/>
              <w:textAlignment w:val="center"/>
              <w:rPr>
                <w:rFonts w:hint="eastAsia" w:ascii="仿宋_GB2312" w:hAnsi="仿宋_GB2312" w:eastAsia="仿宋_GB2312" w:cs="仿宋_GB2312"/>
                <w:kern w:val="0"/>
                <w:sz w:val="30"/>
                <w:szCs w:val="30"/>
              </w:rPr>
            </w:pPr>
          </w:p>
        </w:tc>
        <w:tc>
          <w:tcPr>
            <w:tcW w:w="1499" w:type="pct"/>
            <w:noWrap w:val="0"/>
            <w:vAlign w:val="center"/>
          </w:tcPr>
          <w:p w14:paraId="506E208B">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国家康复辅具研究中心等</w:t>
            </w:r>
          </w:p>
        </w:tc>
      </w:tr>
      <w:tr w14:paraId="1CE5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3" w:type="pct"/>
            <w:noWrap w:val="0"/>
            <w:vAlign w:val="center"/>
          </w:tcPr>
          <w:p w14:paraId="44BC376A">
            <w:pPr>
              <w:widowControl/>
              <w:numPr>
                <w:ilvl w:val="0"/>
                <w:numId w:val="2"/>
              </w:numPr>
              <w:tabs>
                <w:tab w:val="left" w:pos="420"/>
                <w:tab w:val="clear" w:pos="0"/>
              </w:tabs>
              <w:spacing w:line="0" w:lineRule="atLeast"/>
              <w:jc w:val="center"/>
              <w:textAlignment w:val="center"/>
              <w:rPr>
                <w:rFonts w:hint="eastAsia" w:ascii="仿宋_GB2312" w:hAnsi="仿宋_GB2312" w:eastAsia="仿宋_GB2312" w:cs="仿宋_GB2312"/>
                <w:kern w:val="0"/>
                <w:sz w:val="30"/>
                <w:szCs w:val="30"/>
              </w:rPr>
            </w:pPr>
          </w:p>
        </w:tc>
        <w:tc>
          <w:tcPr>
            <w:tcW w:w="1955" w:type="pct"/>
            <w:noWrap w:val="0"/>
            <w:vAlign w:val="center"/>
          </w:tcPr>
          <w:p w14:paraId="513A1557">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轮椅车第15部分：座椅中柔性体位支撑装置的选择、放置和固定</w:t>
            </w:r>
          </w:p>
        </w:tc>
        <w:tc>
          <w:tcPr>
            <w:tcW w:w="392" w:type="pct"/>
            <w:noWrap w:val="0"/>
            <w:vAlign w:val="center"/>
          </w:tcPr>
          <w:p w14:paraId="465C524F">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continue"/>
            <w:noWrap w:val="0"/>
            <w:vAlign w:val="center"/>
          </w:tcPr>
          <w:p w14:paraId="1D82EEE8">
            <w:pPr>
              <w:widowControl/>
              <w:spacing w:line="0" w:lineRule="atLeast"/>
              <w:jc w:val="left"/>
              <w:textAlignment w:val="center"/>
              <w:rPr>
                <w:rFonts w:hint="eastAsia" w:ascii="仿宋_GB2312" w:hAnsi="仿宋_GB2312" w:eastAsia="仿宋_GB2312" w:cs="仿宋_GB2312"/>
                <w:kern w:val="0"/>
                <w:sz w:val="30"/>
                <w:szCs w:val="30"/>
              </w:rPr>
            </w:pPr>
          </w:p>
        </w:tc>
        <w:tc>
          <w:tcPr>
            <w:tcW w:w="1499" w:type="pct"/>
            <w:noWrap w:val="0"/>
            <w:vAlign w:val="center"/>
          </w:tcPr>
          <w:p w14:paraId="4D5A08BB">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国家康复辅具研究中心等</w:t>
            </w:r>
          </w:p>
        </w:tc>
      </w:tr>
      <w:tr w14:paraId="34AD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3" w:type="pct"/>
            <w:noWrap w:val="0"/>
            <w:vAlign w:val="center"/>
          </w:tcPr>
          <w:p w14:paraId="7F9BB1FE">
            <w:pPr>
              <w:widowControl/>
              <w:numPr>
                <w:ilvl w:val="0"/>
                <w:numId w:val="2"/>
              </w:numPr>
              <w:tabs>
                <w:tab w:val="left" w:pos="420"/>
                <w:tab w:val="clear" w:pos="0"/>
              </w:tabs>
              <w:spacing w:line="0" w:lineRule="atLeast"/>
              <w:jc w:val="center"/>
              <w:textAlignment w:val="center"/>
              <w:rPr>
                <w:rFonts w:hint="eastAsia" w:ascii="仿宋_GB2312" w:hAnsi="仿宋_GB2312" w:eastAsia="仿宋_GB2312" w:cs="仿宋_GB2312"/>
                <w:kern w:val="0"/>
                <w:sz w:val="30"/>
                <w:szCs w:val="30"/>
              </w:rPr>
            </w:pPr>
          </w:p>
        </w:tc>
        <w:tc>
          <w:tcPr>
            <w:tcW w:w="1955" w:type="pct"/>
            <w:noWrap w:val="0"/>
            <w:vAlign w:val="center"/>
          </w:tcPr>
          <w:p w14:paraId="0198E6E3">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矫形器 踝足矫形器的微处理器控制踝力矩组件的可靠性测试方法</w:t>
            </w:r>
          </w:p>
        </w:tc>
        <w:tc>
          <w:tcPr>
            <w:tcW w:w="392" w:type="pct"/>
            <w:noWrap w:val="0"/>
            <w:vAlign w:val="center"/>
          </w:tcPr>
          <w:p w14:paraId="3C38103A">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continue"/>
            <w:noWrap w:val="0"/>
            <w:vAlign w:val="center"/>
          </w:tcPr>
          <w:p w14:paraId="1B32FDD1">
            <w:pPr>
              <w:widowControl/>
              <w:spacing w:line="0" w:lineRule="atLeast"/>
              <w:jc w:val="left"/>
              <w:textAlignment w:val="center"/>
              <w:rPr>
                <w:rFonts w:hint="eastAsia" w:ascii="仿宋_GB2312" w:hAnsi="仿宋_GB2312" w:eastAsia="仿宋_GB2312" w:cs="仿宋_GB2312"/>
                <w:kern w:val="0"/>
                <w:sz w:val="30"/>
                <w:szCs w:val="30"/>
              </w:rPr>
            </w:pPr>
          </w:p>
        </w:tc>
        <w:tc>
          <w:tcPr>
            <w:tcW w:w="1499" w:type="pct"/>
            <w:noWrap w:val="0"/>
            <w:vAlign w:val="center"/>
          </w:tcPr>
          <w:p w14:paraId="532B525A">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国家康复辅具研究中心等</w:t>
            </w:r>
          </w:p>
        </w:tc>
      </w:tr>
      <w:tr w14:paraId="75FD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3" w:type="pct"/>
            <w:noWrap w:val="0"/>
            <w:vAlign w:val="center"/>
          </w:tcPr>
          <w:p w14:paraId="1831ADD6">
            <w:pPr>
              <w:widowControl/>
              <w:numPr>
                <w:ilvl w:val="0"/>
                <w:numId w:val="2"/>
              </w:numPr>
              <w:tabs>
                <w:tab w:val="left" w:pos="420"/>
                <w:tab w:val="clear" w:pos="0"/>
              </w:tabs>
              <w:spacing w:line="0" w:lineRule="atLeast"/>
              <w:jc w:val="center"/>
              <w:textAlignment w:val="center"/>
              <w:rPr>
                <w:rFonts w:hint="eastAsia" w:ascii="仿宋_GB2312" w:hAnsi="仿宋_GB2312" w:eastAsia="仿宋_GB2312" w:cs="仿宋_GB2312"/>
                <w:kern w:val="0"/>
                <w:sz w:val="30"/>
                <w:szCs w:val="30"/>
              </w:rPr>
            </w:pPr>
          </w:p>
        </w:tc>
        <w:tc>
          <w:tcPr>
            <w:tcW w:w="1955" w:type="pct"/>
            <w:noWrap w:val="0"/>
            <w:vAlign w:val="center"/>
          </w:tcPr>
          <w:p w14:paraId="48171506">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假肢 踝足装置和足部组件检测 要求和试验方法</w:t>
            </w:r>
          </w:p>
        </w:tc>
        <w:tc>
          <w:tcPr>
            <w:tcW w:w="392" w:type="pct"/>
            <w:noWrap w:val="0"/>
            <w:vAlign w:val="center"/>
          </w:tcPr>
          <w:p w14:paraId="75E2DCAD">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continue"/>
            <w:noWrap w:val="0"/>
            <w:vAlign w:val="center"/>
          </w:tcPr>
          <w:p w14:paraId="7E5D2EA5">
            <w:pPr>
              <w:widowControl/>
              <w:spacing w:line="0" w:lineRule="atLeast"/>
              <w:jc w:val="left"/>
              <w:textAlignment w:val="center"/>
              <w:rPr>
                <w:rFonts w:hint="eastAsia" w:ascii="仿宋_GB2312" w:hAnsi="仿宋_GB2312" w:eastAsia="仿宋_GB2312" w:cs="仿宋_GB2312"/>
                <w:kern w:val="0"/>
                <w:sz w:val="30"/>
                <w:szCs w:val="30"/>
              </w:rPr>
            </w:pPr>
          </w:p>
        </w:tc>
        <w:tc>
          <w:tcPr>
            <w:tcW w:w="1499" w:type="pct"/>
            <w:noWrap w:val="0"/>
            <w:vAlign w:val="center"/>
          </w:tcPr>
          <w:p w14:paraId="07A367F6">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国家康复辅具研究中心等</w:t>
            </w:r>
          </w:p>
        </w:tc>
      </w:tr>
      <w:tr w14:paraId="18DA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3" w:type="pct"/>
            <w:noWrap w:val="0"/>
            <w:vAlign w:val="center"/>
          </w:tcPr>
          <w:p w14:paraId="791C4D72">
            <w:pPr>
              <w:widowControl/>
              <w:numPr>
                <w:ilvl w:val="0"/>
                <w:numId w:val="2"/>
              </w:numPr>
              <w:tabs>
                <w:tab w:val="left" w:pos="420"/>
                <w:tab w:val="clear" w:pos="0"/>
              </w:tabs>
              <w:spacing w:line="0" w:lineRule="atLeast"/>
              <w:jc w:val="center"/>
              <w:textAlignment w:val="center"/>
              <w:rPr>
                <w:rFonts w:hint="eastAsia" w:ascii="仿宋_GB2312" w:hAnsi="仿宋_GB2312" w:eastAsia="仿宋_GB2312" w:cs="仿宋_GB2312"/>
                <w:kern w:val="0"/>
                <w:sz w:val="30"/>
                <w:szCs w:val="30"/>
              </w:rPr>
            </w:pPr>
          </w:p>
        </w:tc>
        <w:tc>
          <w:tcPr>
            <w:tcW w:w="1955" w:type="pct"/>
            <w:noWrap w:val="0"/>
            <w:vAlign w:val="center"/>
          </w:tcPr>
          <w:p w14:paraId="47B80010">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康复辅助器具 调查感官功能障碍者对康复辅助器具产品和服务需求的无障碍指南与要求</w:t>
            </w:r>
          </w:p>
        </w:tc>
        <w:tc>
          <w:tcPr>
            <w:tcW w:w="392" w:type="pct"/>
            <w:noWrap w:val="0"/>
            <w:vAlign w:val="center"/>
          </w:tcPr>
          <w:p w14:paraId="2E378C2C">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continue"/>
            <w:noWrap w:val="0"/>
            <w:vAlign w:val="center"/>
          </w:tcPr>
          <w:p w14:paraId="0A480670">
            <w:pPr>
              <w:widowControl/>
              <w:spacing w:line="0" w:lineRule="atLeast"/>
              <w:jc w:val="left"/>
              <w:textAlignment w:val="center"/>
              <w:rPr>
                <w:rFonts w:hint="eastAsia" w:ascii="仿宋_GB2312" w:hAnsi="仿宋_GB2312" w:eastAsia="仿宋_GB2312" w:cs="仿宋_GB2312"/>
                <w:kern w:val="0"/>
                <w:sz w:val="30"/>
                <w:szCs w:val="30"/>
              </w:rPr>
            </w:pPr>
          </w:p>
        </w:tc>
        <w:tc>
          <w:tcPr>
            <w:tcW w:w="1499" w:type="pct"/>
            <w:noWrap w:val="0"/>
            <w:vAlign w:val="center"/>
          </w:tcPr>
          <w:p w14:paraId="465F52F9">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国家康复辅具研究中心等</w:t>
            </w:r>
          </w:p>
        </w:tc>
      </w:tr>
      <w:tr w14:paraId="38EA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3" w:type="pct"/>
            <w:noWrap w:val="0"/>
            <w:vAlign w:val="center"/>
          </w:tcPr>
          <w:p w14:paraId="6E0381E4">
            <w:pPr>
              <w:widowControl/>
              <w:numPr>
                <w:ilvl w:val="0"/>
                <w:numId w:val="2"/>
              </w:numPr>
              <w:tabs>
                <w:tab w:val="left" w:pos="420"/>
                <w:tab w:val="clear" w:pos="0"/>
              </w:tabs>
              <w:spacing w:line="0" w:lineRule="atLeast"/>
              <w:jc w:val="center"/>
              <w:textAlignment w:val="center"/>
              <w:rPr>
                <w:rFonts w:hint="eastAsia" w:ascii="仿宋_GB2312" w:hAnsi="仿宋_GB2312" w:eastAsia="仿宋_GB2312" w:cs="仿宋_GB2312"/>
                <w:kern w:val="0"/>
                <w:sz w:val="30"/>
                <w:szCs w:val="30"/>
              </w:rPr>
            </w:pPr>
          </w:p>
        </w:tc>
        <w:tc>
          <w:tcPr>
            <w:tcW w:w="1955" w:type="pct"/>
            <w:noWrap w:val="0"/>
            <w:vAlign w:val="center"/>
          </w:tcPr>
          <w:p w14:paraId="72E5A3A6">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单臂操作助行器具 要求和试验方法 第4部分：三脚或多脚手杖</w:t>
            </w:r>
          </w:p>
        </w:tc>
        <w:tc>
          <w:tcPr>
            <w:tcW w:w="392" w:type="pct"/>
            <w:noWrap w:val="0"/>
            <w:vAlign w:val="center"/>
          </w:tcPr>
          <w:p w14:paraId="07969C34">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vMerge w:val="continue"/>
            <w:noWrap w:val="0"/>
            <w:vAlign w:val="center"/>
          </w:tcPr>
          <w:p w14:paraId="6EC560A3">
            <w:pPr>
              <w:widowControl/>
              <w:spacing w:line="0" w:lineRule="atLeast"/>
              <w:jc w:val="left"/>
              <w:textAlignment w:val="center"/>
              <w:rPr>
                <w:rFonts w:hint="eastAsia" w:ascii="仿宋_GB2312" w:hAnsi="仿宋_GB2312" w:eastAsia="仿宋_GB2312" w:cs="仿宋_GB2312"/>
                <w:kern w:val="0"/>
                <w:sz w:val="30"/>
                <w:szCs w:val="30"/>
              </w:rPr>
            </w:pPr>
          </w:p>
        </w:tc>
        <w:tc>
          <w:tcPr>
            <w:tcW w:w="1499" w:type="pct"/>
            <w:noWrap w:val="0"/>
            <w:vAlign w:val="center"/>
          </w:tcPr>
          <w:p w14:paraId="5E075BC7">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中国残疾人辅助器具中心等</w:t>
            </w:r>
          </w:p>
        </w:tc>
      </w:tr>
      <w:tr w14:paraId="69DF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3" w:type="pct"/>
            <w:noWrap w:val="0"/>
            <w:vAlign w:val="center"/>
          </w:tcPr>
          <w:p w14:paraId="29C8EFB4">
            <w:pPr>
              <w:widowControl/>
              <w:numPr>
                <w:ilvl w:val="0"/>
                <w:numId w:val="2"/>
              </w:numPr>
              <w:tabs>
                <w:tab w:val="left" w:pos="420"/>
                <w:tab w:val="clear" w:pos="0"/>
              </w:tabs>
              <w:spacing w:line="0" w:lineRule="atLeast"/>
              <w:jc w:val="center"/>
              <w:textAlignment w:val="center"/>
              <w:rPr>
                <w:rFonts w:hint="eastAsia" w:ascii="仿宋_GB2312" w:hAnsi="仿宋_GB2312" w:eastAsia="仿宋_GB2312" w:cs="仿宋_GB2312"/>
                <w:kern w:val="0"/>
                <w:sz w:val="30"/>
                <w:szCs w:val="30"/>
              </w:rPr>
            </w:pPr>
          </w:p>
        </w:tc>
        <w:tc>
          <w:tcPr>
            <w:tcW w:w="1955" w:type="pct"/>
            <w:noWrap w:val="0"/>
            <w:vAlign w:val="center"/>
          </w:tcPr>
          <w:p w14:paraId="1AC949D7">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应急慈善捐赠指南</w:t>
            </w:r>
          </w:p>
        </w:tc>
        <w:tc>
          <w:tcPr>
            <w:tcW w:w="392" w:type="pct"/>
            <w:noWrap w:val="0"/>
            <w:vAlign w:val="center"/>
          </w:tcPr>
          <w:p w14:paraId="5ABD2F2E">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noWrap w:val="0"/>
            <w:vAlign w:val="center"/>
          </w:tcPr>
          <w:p w14:paraId="7C115B6A">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慈善事业促进司、慈善社工标委会</w:t>
            </w:r>
          </w:p>
        </w:tc>
        <w:tc>
          <w:tcPr>
            <w:tcW w:w="1499" w:type="pct"/>
            <w:noWrap w:val="0"/>
            <w:vAlign w:val="center"/>
          </w:tcPr>
          <w:p w14:paraId="59A51669">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湖北省民政厅等</w:t>
            </w:r>
          </w:p>
        </w:tc>
      </w:tr>
      <w:tr w14:paraId="047F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3" w:type="pct"/>
            <w:noWrap w:val="0"/>
            <w:vAlign w:val="center"/>
          </w:tcPr>
          <w:p w14:paraId="0E53E6D3">
            <w:pPr>
              <w:widowControl/>
              <w:numPr>
                <w:ilvl w:val="0"/>
                <w:numId w:val="2"/>
              </w:numPr>
              <w:tabs>
                <w:tab w:val="left" w:pos="420"/>
                <w:tab w:val="clear" w:pos="0"/>
              </w:tabs>
              <w:spacing w:line="0" w:lineRule="atLeast"/>
              <w:jc w:val="center"/>
              <w:textAlignment w:val="center"/>
              <w:rPr>
                <w:rFonts w:hint="eastAsia" w:ascii="仿宋_GB2312" w:hAnsi="仿宋_GB2312" w:eastAsia="仿宋_GB2312" w:cs="仿宋_GB2312"/>
                <w:kern w:val="0"/>
                <w:sz w:val="30"/>
                <w:szCs w:val="30"/>
              </w:rPr>
            </w:pPr>
          </w:p>
        </w:tc>
        <w:tc>
          <w:tcPr>
            <w:tcW w:w="1955" w:type="pct"/>
            <w:noWrap w:val="0"/>
            <w:vAlign w:val="center"/>
          </w:tcPr>
          <w:p w14:paraId="45BA6549">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老年助餐服务指南</w:t>
            </w:r>
          </w:p>
        </w:tc>
        <w:tc>
          <w:tcPr>
            <w:tcW w:w="392" w:type="pct"/>
            <w:noWrap w:val="0"/>
            <w:vAlign w:val="center"/>
          </w:tcPr>
          <w:p w14:paraId="7F2D0B01">
            <w:pPr>
              <w:widowControl/>
              <w:spacing w:line="0" w:lineRule="atLeas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GB/T</w:t>
            </w:r>
          </w:p>
        </w:tc>
        <w:tc>
          <w:tcPr>
            <w:tcW w:w="768" w:type="pct"/>
            <w:noWrap w:val="0"/>
            <w:vAlign w:val="center"/>
          </w:tcPr>
          <w:p w14:paraId="06FC584F">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养老服务司、社会福利服务标委会</w:t>
            </w:r>
          </w:p>
        </w:tc>
        <w:tc>
          <w:tcPr>
            <w:tcW w:w="1499" w:type="pct"/>
            <w:noWrap w:val="0"/>
            <w:vAlign w:val="center"/>
          </w:tcPr>
          <w:p w14:paraId="13AB8A33">
            <w:pPr>
              <w:widowControl/>
              <w:spacing w:line="0" w:lineRule="atLeas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山东省标准化研究院等</w:t>
            </w:r>
          </w:p>
        </w:tc>
      </w:tr>
    </w:tbl>
    <w:p w14:paraId="3E4E26A6">
      <w:pPr>
        <w:widowControl/>
        <w:spacing w:line="0" w:lineRule="atLeast"/>
        <w:jc w:val="left"/>
        <w:textAlignment w:val="center"/>
        <w:rPr>
          <w:rFonts w:ascii="仿宋_GB2312" w:hAnsi="仿宋_GB2312" w:eastAsia="仿宋_GB2312" w:cs="仿宋_GB2312"/>
          <w:kern w:val="0"/>
          <w:sz w:val="30"/>
          <w:szCs w:val="30"/>
        </w:rPr>
      </w:pPr>
    </w:p>
    <w:p w14:paraId="6C906931">
      <w:pPr>
        <w:adjustRightInd w:val="0"/>
        <w:snapToGrid w:val="0"/>
        <w:spacing w:line="336" w:lineRule="auto"/>
        <w:jc w:val="center"/>
        <w:rPr>
          <w:rFonts w:hint="eastAsia" w:ascii="方正小标宋_GBK" w:hAnsi="方正小标宋_GBK" w:eastAsia="方正小标宋_GBK"/>
          <w:b/>
          <w:spacing w:val="-3"/>
          <w:sz w:val="32"/>
          <w:szCs w:val="36"/>
        </w:rPr>
      </w:pPr>
      <w:r>
        <w:rPr>
          <w:rFonts w:hint="eastAsia" w:ascii="方正小标宋_GBK" w:hAnsi="方正小标宋_GBK" w:eastAsia="方正小标宋_GBK"/>
          <w:b/>
          <w:spacing w:val="-3"/>
          <w:sz w:val="32"/>
          <w:szCs w:val="36"/>
        </w:rPr>
        <w:br w:type="page"/>
      </w:r>
      <w:r>
        <w:rPr>
          <w:rFonts w:hint="eastAsia" w:ascii="方正楷体_GBK" w:hAnsi="方正楷体_GBK" w:eastAsia="方正楷体_GBK" w:cs="方正楷体_GBK"/>
          <w:bCs/>
          <w:spacing w:val="-3"/>
          <w:sz w:val="32"/>
          <w:szCs w:val="36"/>
        </w:rPr>
        <w:t>（二）民政行业标准制定项目</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326"/>
        <w:gridCol w:w="4425"/>
        <w:gridCol w:w="1109"/>
        <w:gridCol w:w="2176"/>
        <w:gridCol w:w="3262"/>
      </w:tblGrid>
      <w:tr w14:paraId="5534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309" w:type="pct"/>
            <w:noWrap w:val="0"/>
            <w:vAlign w:val="center"/>
          </w:tcPr>
          <w:p w14:paraId="6BCFA0A2">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序号</w:t>
            </w:r>
          </w:p>
        </w:tc>
        <w:tc>
          <w:tcPr>
            <w:tcW w:w="820" w:type="pct"/>
            <w:noWrap w:val="0"/>
            <w:vAlign w:val="center"/>
          </w:tcPr>
          <w:p w14:paraId="022093DB">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计划编号</w:t>
            </w:r>
          </w:p>
        </w:tc>
        <w:tc>
          <w:tcPr>
            <w:tcW w:w="1560" w:type="pct"/>
            <w:noWrap w:val="0"/>
            <w:vAlign w:val="center"/>
          </w:tcPr>
          <w:p w14:paraId="0D0285E0">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名称</w:t>
            </w:r>
          </w:p>
        </w:tc>
        <w:tc>
          <w:tcPr>
            <w:tcW w:w="391" w:type="pct"/>
            <w:noWrap w:val="0"/>
            <w:vAlign w:val="center"/>
          </w:tcPr>
          <w:p w14:paraId="1F08D456">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标准性质</w:t>
            </w:r>
          </w:p>
        </w:tc>
        <w:tc>
          <w:tcPr>
            <w:tcW w:w="767" w:type="pct"/>
            <w:noWrap w:val="0"/>
            <w:vAlign w:val="center"/>
          </w:tcPr>
          <w:p w14:paraId="78A9105B">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业务/技术归口单位</w:t>
            </w:r>
          </w:p>
        </w:tc>
        <w:tc>
          <w:tcPr>
            <w:tcW w:w="1150" w:type="pct"/>
            <w:noWrap w:val="0"/>
            <w:vAlign w:val="center"/>
          </w:tcPr>
          <w:p w14:paraId="6CD15254">
            <w:pPr>
              <w:widowControl/>
              <w:adjustRightInd w:val="0"/>
              <w:snapToGrid w:val="0"/>
              <w:jc w:val="center"/>
              <w:rPr>
                <w:rFonts w:hint="eastAsia" w:ascii="方正黑体_GBK" w:hAnsi="方正黑体_GBK" w:eastAsia="方正黑体_GBK" w:cs="方正黑体_GBK"/>
                <w:bCs/>
                <w:snapToGrid w:val="0"/>
                <w:color w:val="000000"/>
                <w:spacing w:val="-9"/>
                <w:kern w:val="0"/>
                <w:sz w:val="24"/>
              </w:rPr>
            </w:pPr>
            <w:r>
              <w:rPr>
                <w:rFonts w:hint="eastAsia" w:ascii="方正黑体_GBK" w:hAnsi="方正黑体_GBK" w:eastAsia="方正黑体_GBK" w:cs="方正黑体_GBK"/>
                <w:bCs/>
                <w:snapToGrid w:val="0"/>
                <w:color w:val="000000"/>
                <w:spacing w:val="-9"/>
                <w:kern w:val="0"/>
                <w:sz w:val="24"/>
              </w:rPr>
              <w:t>主要承担单位</w:t>
            </w:r>
          </w:p>
        </w:tc>
      </w:tr>
      <w:tr w14:paraId="4A32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5DA6A166">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67A84CB1">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Z2025-T-001</w:t>
            </w:r>
          </w:p>
        </w:tc>
        <w:tc>
          <w:tcPr>
            <w:tcW w:w="1560" w:type="pct"/>
            <w:noWrap w:val="0"/>
            <w:vAlign w:val="center"/>
          </w:tcPr>
          <w:p w14:paraId="2F8DAB9C">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轴向减压支条式膝矫形器</w:t>
            </w:r>
          </w:p>
        </w:tc>
        <w:tc>
          <w:tcPr>
            <w:tcW w:w="391" w:type="pct"/>
            <w:noWrap w:val="0"/>
            <w:vAlign w:val="center"/>
          </w:tcPr>
          <w:p w14:paraId="6F3F0437">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restart"/>
            <w:noWrap w:val="0"/>
            <w:vAlign w:val="center"/>
          </w:tcPr>
          <w:p w14:paraId="567F01C8">
            <w:pPr>
              <w:jc w:val="center"/>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社会事务司、残康标委会</w:t>
            </w:r>
          </w:p>
        </w:tc>
        <w:tc>
          <w:tcPr>
            <w:tcW w:w="1150" w:type="pct"/>
            <w:noWrap w:val="0"/>
            <w:vAlign w:val="center"/>
          </w:tcPr>
          <w:p w14:paraId="6A0F4099">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嘉兴高博医疗器械有限公司等</w:t>
            </w:r>
          </w:p>
        </w:tc>
      </w:tr>
      <w:tr w14:paraId="3307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7E9BC171">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62797A86">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Z2025-T-002</w:t>
            </w:r>
          </w:p>
        </w:tc>
        <w:tc>
          <w:tcPr>
            <w:tcW w:w="1560" w:type="pct"/>
            <w:noWrap w:val="0"/>
            <w:vAlign w:val="center"/>
          </w:tcPr>
          <w:p w14:paraId="612A77B1">
            <w:pPr>
              <w:widowControl/>
              <w:jc w:val="center"/>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脊柱侧弯矫形器智能技术指南</w:t>
            </w:r>
          </w:p>
        </w:tc>
        <w:tc>
          <w:tcPr>
            <w:tcW w:w="391" w:type="pct"/>
            <w:noWrap w:val="0"/>
            <w:vAlign w:val="center"/>
          </w:tcPr>
          <w:p w14:paraId="415A2161">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4E436E46">
            <w:pPr>
              <w:jc w:val="center"/>
              <w:rPr>
                <w:rFonts w:hint="eastAsia" w:ascii="仿宋_GB2312" w:hAnsi="宋体" w:eastAsia="仿宋_GB2312" w:cs="宋体"/>
                <w:color w:val="000000"/>
                <w:kern w:val="0"/>
                <w:sz w:val="30"/>
                <w:szCs w:val="30"/>
              </w:rPr>
            </w:pPr>
          </w:p>
        </w:tc>
        <w:tc>
          <w:tcPr>
            <w:tcW w:w="1150" w:type="pct"/>
            <w:noWrap w:val="0"/>
            <w:vAlign w:val="center"/>
          </w:tcPr>
          <w:p w14:paraId="0777CEAC">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温州医科大学附属第二医院等</w:t>
            </w:r>
          </w:p>
        </w:tc>
      </w:tr>
      <w:tr w14:paraId="1451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7AEE30B4">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4BA136E9">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Z2025-T-003</w:t>
            </w:r>
          </w:p>
        </w:tc>
        <w:tc>
          <w:tcPr>
            <w:tcW w:w="1560" w:type="pct"/>
            <w:noWrap w:val="0"/>
            <w:vAlign w:val="center"/>
          </w:tcPr>
          <w:p w14:paraId="738E8B7B">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固定式扶手和抓握杆现场测试方法</w:t>
            </w:r>
          </w:p>
        </w:tc>
        <w:tc>
          <w:tcPr>
            <w:tcW w:w="391" w:type="pct"/>
            <w:noWrap w:val="0"/>
            <w:vAlign w:val="center"/>
          </w:tcPr>
          <w:p w14:paraId="2CA4C881">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11EF9700">
            <w:pPr>
              <w:jc w:val="center"/>
              <w:rPr>
                <w:rFonts w:hint="eastAsia" w:ascii="仿宋_GB2312" w:hAnsi="宋体" w:eastAsia="仿宋_GB2312" w:cs="宋体"/>
                <w:color w:val="000000"/>
                <w:kern w:val="0"/>
                <w:sz w:val="30"/>
                <w:szCs w:val="30"/>
              </w:rPr>
            </w:pPr>
          </w:p>
        </w:tc>
        <w:tc>
          <w:tcPr>
            <w:tcW w:w="1150" w:type="pct"/>
            <w:noWrap w:val="0"/>
            <w:vAlign w:val="center"/>
          </w:tcPr>
          <w:p w14:paraId="254BA2AF">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国家康复辅具研究中心康复辅具质量监督检验中心等</w:t>
            </w:r>
          </w:p>
        </w:tc>
      </w:tr>
      <w:tr w14:paraId="7524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2AED3523">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7B511526">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Z2025-T-004</w:t>
            </w:r>
          </w:p>
        </w:tc>
        <w:tc>
          <w:tcPr>
            <w:tcW w:w="1560" w:type="pct"/>
            <w:noWrap w:val="0"/>
            <w:vAlign w:val="center"/>
          </w:tcPr>
          <w:p w14:paraId="1D8A3D80">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减重训练天轨移位机 通用技术要求</w:t>
            </w:r>
          </w:p>
        </w:tc>
        <w:tc>
          <w:tcPr>
            <w:tcW w:w="391" w:type="pct"/>
            <w:noWrap w:val="0"/>
            <w:vAlign w:val="center"/>
          </w:tcPr>
          <w:p w14:paraId="30CD015B">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533E69FA">
            <w:pPr>
              <w:jc w:val="center"/>
              <w:rPr>
                <w:rFonts w:hint="eastAsia" w:ascii="仿宋_GB2312" w:hAnsi="宋体" w:eastAsia="仿宋_GB2312" w:cs="宋体"/>
                <w:color w:val="000000"/>
                <w:kern w:val="0"/>
                <w:sz w:val="30"/>
                <w:szCs w:val="30"/>
              </w:rPr>
            </w:pPr>
          </w:p>
        </w:tc>
        <w:tc>
          <w:tcPr>
            <w:tcW w:w="1150" w:type="pct"/>
            <w:noWrap w:val="0"/>
            <w:vAlign w:val="center"/>
          </w:tcPr>
          <w:p w14:paraId="611E089C">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中国电子工程设计院股份有限公司等</w:t>
            </w:r>
          </w:p>
        </w:tc>
      </w:tr>
      <w:tr w14:paraId="0905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134D3B73">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128721DC">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Z2025-T-005</w:t>
            </w:r>
          </w:p>
        </w:tc>
        <w:tc>
          <w:tcPr>
            <w:tcW w:w="1560" w:type="pct"/>
            <w:noWrap w:val="0"/>
            <w:vAlign w:val="center"/>
          </w:tcPr>
          <w:p w14:paraId="4034D3EF">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经颅电刺激仪技术要求和试验方法</w:t>
            </w:r>
          </w:p>
        </w:tc>
        <w:tc>
          <w:tcPr>
            <w:tcW w:w="391" w:type="pct"/>
            <w:noWrap w:val="0"/>
            <w:vAlign w:val="center"/>
          </w:tcPr>
          <w:p w14:paraId="182FD461">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03288CA8">
            <w:pPr>
              <w:jc w:val="center"/>
              <w:rPr>
                <w:rFonts w:hint="eastAsia" w:ascii="仿宋_GB2312" w:hAnsi="宋体" w:eastAsia="仿宋_GB2312" w:cs="宋体"/>
                <w:color w:val="000000"/>
                <w:kern w:val="0"/>
                <w:sz w:val="30"/>
                <w:szCs w:val="30"/>
              </w:rPr>
            </w:pPr>
          </w:p>
        </w:tc>
        <w:tc>
          <w:tcPr>
            <w:tcW w:w="1150" w:type="pct"/>
            <w:noWrap w:val="0"/>
            <w:vAlign w:val="center"/>
          </w:tcPr>
          <w:p w14:paraId="656E4547">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国家康复辅具研究中心等</w:t>
            </w:r>
          </w:p>
        </w:tc>
      </w:tr>
      <w:tr w14:paraId="4CBA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2242B53E">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187CC8A7">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Z2025-T-006</w:t>
            </w:r>
          </w:p>
        </w:tc>
        <w:tc>
          <w:tcPr>
            <w:tcW w:w="1560" w:type="pct"/>
            <w:noWrap w:val="0"/>
            <w:vAlign w:val="center"/>
          </w:tcPr>
          <w:p w14:paraId="039C5E2F">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气动式手功能康复评估与训练设备</w:t>
            </w:r>
          </w:p>
        </w:tc>
        <w:tc>
          <w:tcPr>
            <w:tcW w:w="391" w:type="pct"/>
            <w:noWrap w:val="0"/>
            <w:vAlign w:val="center"/>
          </w:tcPr>
          <w:p w14:paraId="46CF3F80">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484D1838">
            <w:pPr>
              <w:jc w:val="center"/>
              <w:rPr>
                <w:rFonts w:hint="eastAsia" w:ascii="仿宋_GB2312" w:hAnsi="宋体" w:eastAsia="仿宋_GB2312" w:cs="宋体"/>
                <w:color w:val="000000"/>
                <w:kern w:val="0"/>
                <w:sz w:val="30"/>
                <w:szCs w:val="30"/>
              </w:rPr>
            </w:pPr>
          </w:p>
        </w:tc>
        <w:tc>
          <w:tcPr>
            <w:tcW w:w="1150" w:type="pct"/>
            <w:noWrap w:val="0"/>
            <w:vAlign w:val="center"/>
          </w:tcPr>
          <w:p w14:paraId="629FE259">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国家康复辅具研究中心等</w:t>
            </w:r>
          </w:p>
        </w:tc>
      </w:tr>
      <w:tr w14:paraId="08DD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26669BE3">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0E8375FD">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Z2025-T-007</w:t>
            </w:r>
          </w:p>
        </w:tc>
        <w:tc>
          <w:tcPr>
            <w:tcW w:w="1560" w:type="pct"/>
            <w:noWrap w:val="0"/>
            <w:vAlign w:val="center"/>
          </w:tcPr>
          <w:p w14:paraId="1A530D78">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压感体征监测仪 通用技术要求</w:t>
            </w:r>
          </w:p>
        </w:tc>
        <w:tc>
          <w:tcPr>
            <w:tcW w:w="391" w:type="pct"/>
            <w:noWrap w:val="0"/>
            <w:vAlign w:val="center"/>
          </w:tcPr>
          <w:p w14:paraId="0F290FC1">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7D095A21">
            <w:pPr>
              <w:jc w:val="center"/>
              <w:rPr>
                <w:rFonts w:hint="eastAsia" w:ascii="仿宋_GB2312" w:hAnsi="宋体" w:eastAsia="仿宋_GB2312" w:cs="宋体"/>
                <w:color w:val="000000"/>
                <w:kern w:val="0"/>
                <w:sz w:val="30"/>
                <w:szCs w:val="30"/>
              </w:rPr>
            </w:pPr>
          </w:p>
        </w:tc>
        <w:tc>
          <w:tcPr>
            <w:tcW w:w="1150" w:type="pct"/>
            <w:noWrap w:val="0"/>
            <w:vAlign w:val="center"/>
          </w:tcPr>
          <w:p w14:paraId="76E20530">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中国电子工程设计院股份有限公司等</w:t>
            </w:r>
          </w:p>
        </w:tc>
      </w:tr>
      <w:tr w14:paraId="44F8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2067853F">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342C0306">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Z2025-T-008</w:t>
            </w:r>
          </w:p>
        </w:tc>
        <w:tc>
          <w:tcPr>
            <w:tcW w:w="1560" w:type="pct"/>
            <w:noWrap w:val="0"/>
            <w:vAlign w:val="center"/>
          </w:tcPr>
          <w:p w14:paraId="7F4404AD">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会所模式精神障碍社区康复机构服务规范</w:t>
            </w:r>
          </w:p>
        </w:tc>
        <w:tc>
          <w:tcPr>
            <w:tcW w:w="391" w:type="pct"/>
            <w:noWrap w:val="0"/>
            <w:vAlign w:val="center"/>
          </w:tcPr>
          <w:p w14:paraId="6CA6B0BF">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7B7B7216">
            <w:pPr>
              <w:widowControl/>
              <w:jc w:val="center"/>
              <w:rPr>
                <w:rFonts w:hint="eastAsia" w:ascii="仿宋_GB2312" w:hAnsi="宋体" w:eastAsia="仿宋_GB2312" w:cs="宋体"/>
                <w:color w:val="000000"/>
                <w:kern w:val="0"/>
                <w:sz w:val="30"/>
                <w:szCs w:val="30"/>
              </w:rPr>
            </w:pPr>
          </w:p>
        </w:tc>
        <w:tc>
          <w:tcPr>
            <w:tcW w:w="1150" w:type="pct"/>
            <w:noWrap w:val="0"/>
            <w:vAlign w:val="center"/>
          </w:tcPr>
          <w:p w14:paraId="5F66808C">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长沙市第三社会福利院等</w:t>
            </w:r>
          </w:p>
        </w:tc>
      </w:tr>
      <w:tr w14:paraId="37A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0D4E1EB4">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75135949">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Z2025-T-009</w:t>
            </w:r>
          </w:p>
        </w:tc>
        <w:tc>
          <w:tcPr>
            <w:tcW w:w="1560" w:type="pct"/>
            <w:noWrap w:val="0"/>
            <w:vAlign w:val="center"/>
          </w:tcPr>
          <w:p w14:paraId="761F77A5">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中国福利彩票系统彩票随机数检验规范</w:t>
            </w:r>
          </w:p>
        </w:tc>
        <w:tc>
          <w:tcPr>
            <w:tcW w:w="391" w:type="pct"/>
            <w:noWrap w:val="0"/>
            <w:vAlign w:val="center"/>
          </w:tcPr>
          <w:p w14:paraId="18A93DF4">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noWrap w:val="0"/>
            <w:vAlign w:val="center"/>
          </w:tcPr>
          <w:p w14:paraId="4A31FB11">
            <w:pPr>
              <w:widowControl/>
              <w:jc w:val="center"/>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慈善事业促进司、慈善社工标委会</w:t>
            </w:r>
          </w:p>
        </w:tc>
        <w:tc>
          <w:tcPr>
            <w:tcW w:w="1150" w:type="pct"/>
            <w:noWrap w:val="0"/>
            <w:vAlign w:val="center"/>
          </w:tcPr>
          <w:p w14:paraId="54CE4085">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中国福利彩票发行管理中心等</w:t>
            </w:r>
          </w:p>
        </w:tc>
      </w:tr>
      <w:tr w14:paraId="5DD9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09" w:type="pct"/>
            <w:noWrap w:val="0"/>
            <w:vAlign w:val="center"/>
          </w:tcPr>
          <w:p w14:paraId="6196339D">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16D64889">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Z2025-T-010</w:t>
            </w:r>
          </w:p>
        </w:tc>
        <w:tc>
          <w:tcPr>
            <w:tcW w:w="1560" w:type="pct"/>
            <w:noWrap w:val="0"/>
            <w:vAlign w:val="center"/>
          </w:tcPr>
          <w:p w14:paraId="0E076D83">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行政区域界线 县级界桩 制作</w:t>
            </w:r>
          </w:p>
        </w:tc>
        <w:tc>
          <w:tcPr>
            <w:tcW w:w="391" w:type="pct"/>
            <w:noWrap w:val="0"/>
            <w:vAlign w:val="center"/>
          </w:tcPr>
          <w:p w14:paraId="39E25410">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noWrap w:val="0"/>
            <w:vAlign w:val="center"/>
          </w:tcPr>
          <w:p w14:paraId="738573E0">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区划地名司、地名标委会</w:t>
            </w:r>
          </w:p>
        </w:tc>
        <w:tc>
          <w:tcPr>
            <w:tcW w:w="1150" w:type="pct"/>
            <w:noWrap w:val="0"/>
            <w:vAlign w:val="center"/>
          </w:tcPr>
          <w:p w14:paraId="3CF64DA9">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湖北省国土测绘院等</w:t>
            </w:r>
          </w:p>
        </w:tc>
      </w:tr>
      <w:tr w14:paraId="4EA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9" w:type="pct"/>
            <w:noWrap w:val="0"/>
            <w:vAlign w:val="center"/>
          </w:tcPr>
          <w:p w14:paraId="7B1C83E2">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2291CA01">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Z2025-T-011</w:t>
            </w:r>
          </w:p>
        </w:tc>
        <w:tc>
          <w:tcPr>
            <w:tcW w:w="1560" w:type="pct"/>
            <w:noWrap w:val="0"/>
            <w:vAlign w:val="center"/>
          </w:tcPr>
          <w:p w14:paraId="7E3F65BA">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电子证照 收养登记证</w:t>
            </w:r>
          </w:p>
        </w:tc>
        <w:tc>
          <w:tcPr>
            <w:tcW w:w="391" w:type="pct"/>
            <w:noWrap w:val="0"/>
            <w:vAlign w:val="center"/>
          </w:tcPr>
          <w:p w14:paraId="5DDDB657">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restart"/>
            <w:noWrap w:val="0"/>
            <w:vAlign w:val="center"/>
          </w:tcPr>
          <w:p w14:paraId="1E4F29D3">
            <w:pPr>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儿童福利司</w:t>
            </w:r>
          </w:p>
        </w:tc>
        <w:tc>
          <w:tcPr>
            <w:tcW w:w="1150" w:type="pct"/>
            <w:noWrap w:val="0"/>
            <w:vAlign w:val="center"/>
          </w:tcPr>
          <w:p w14:paraId="2257DF32">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民政部信息中心等</w:t>
            </w:r>
          </w:p>
        </w:tc>
      </w:tr>
      <w:tr w14:paraId="08EC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9" w:type="pct"/>
            <w:noWrap w:val="0"/>
            <w:vAlign w:val="center"/>
          </w:tcPr>
          <w:p w14:paraId="6B9C6D0D">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6C6A53E3">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Z2025-T-012</w:t>
            </w:r>
          </w:p>
        </w:tc>
        <w:tc>
          <w:tcPr>
            <w:tcW w:w="1560" w:type="pct"/>
            <w:noWrap w:val="0"/>
            <w:vAlign w:val="center"/>
          </w:tcPr>
          <w:p w14:paraId="35F4EA75">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困境儿童心理健康服务规范</w:t>
            </w:r>
          </w:p>
        </w:tc>
        <w:tc>
          <w:tcPr>
            <w:tcW w:w="391" w:type="pct"/>
            <w:noWrap w:val="0"/>
            <w:vAlign w:val="center"/>
          </w:tcPr>
          <w:p w14:paraId="5D4DDC4F">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5416A78D">
            <w:pPr>
              <w:jc w:val="center"/>
              <w:rPr>
                <w:rFonts w:hint="eastAsia" w:ascii="仿宋_GB2312" w:hAnsi="宋体" w:eastAsia="仿宋_GB2312" w:cs="宋体"/>
                <w:kern w:val="0"/>
                <w:sz w:val="30"/>
                <w:szCs w:val="30"/>
              </w:rPr>
            </w:pPr>
          </w:p>
        </w:tc>
        <w:tc>
          <w:tcPr>
            <w:tcW w:w="1150" w:type="pct"/>
            <w:noWrap w:val="0"/>
            <w:vAlign w:val="center"/>
          </w:tcPr>
          <w:p w14:paraId="0010B722">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江西省民政厅、黑龙江省民政厅等</w:t>
            </w:r>
          </w:p>
        </w:tc>
      </w:tr>
      <w:tr w14:paraId="4FF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09" w:type="pct"/>
            <w:noWrap w:val="0"/>
            <w:vAlign w:val="center"/>
          </w:tcPr>
          <w:p w14:paraId="578886F0">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05B701A2">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Z2025-T-013</w:t>
            </w:r>
          </w:p>
        </w:tc>
        <w:tc>
          <w:tcPr>
            <w:tcW w:w="1560" w:type="pct"/>
            <w:noWrap w:val="0"/>
            <w:vAlign w:val="center"/>
          </w:tcPr>
          <w:p w14:paraId="4069A0A9">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儿童福利机构孤独症康复服务规范</w:t>
            </w:r>
          </w:p>
        </w:tc>
        <w:tc>
          <w:tcPr>
            <w:tcW w:w="391" w:type="pct"/>
            <w:noWrap w:val="0"/>
            <w:vAlign w:val="center"/>
          </w:tcPr>
          <w:p w14:paraId="25C13C50">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2B5844C8">
            <w:pPr>
              <w:widowControl/>
              <w:jc w:val="center"/>
              <w:rPr>
                <w:rFonts w:hint="eastAsia" w:ascii="仿宋_GB2312" w:hAnsi="宋体" w:eastAsia="仿宋_GB2312" w:cs="宋体"/>
                <w:kern w:val="0"/>
                <w:sz w:val="30"/>
                <w:szCs w:val="30"/>
              </w:rPr>
            </w:pPr>
          </w:p>
        </w:tc>
        <w:tc>
          <w:tcPr>
            <w:tcW w:w="1150" w:type="pct"/>
            <w:noWrap w:val="0"/>
            <w:vAlign w:val="center"/>
          </w:tcPr>
          <w:p w14:paraId="7C554777">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杭州市儿童福利院（杭州市未成年人救助保护中心）等</w:t>
            </w:r>
          </w:p>
        </w:tc>
      </w:tr>
      <w:tr w14:paraId="4576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6C622A98">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39E26D78">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Z2025-T-014</w:t>
            </w:r>
          </w:p>
        </w:tc>
        <w:tc>
          <w:tcPr>
            <w:tcW w:w="1560" w:type="pct"/>
            <w:noWrap w:val="0"/>
            <w:vAlign w:val="center"/>
          </w:tcPr>
          <w:p w14:paraId="0ED9AE01">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养老顾问服务指南</w:t>
            </w:r>
          </w:p>
        </w:tc>
        <w:tc>
          <w:tcPr>
            <w:tcW w:w="391" w:type="pct"/>
            <w:noWrap w:val="0"/>
            <w:vAlign w:val="center"/>
          </w:tcPr>
          <w:p w14:paraId="0109AEEA">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restart"/>
            <w:noWrap w:val="0"/>
            <w:vAlign w:val="center"/>
          </w:tcPr>
          <w:p w14:paraId="29932E14">
            <w:pPr>
              <w:jc w:val="center"/>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养老服务司、社会福利服务标委会</w:t>
            </w:r>
          </w:p>
        </w:tc>
        <w:tc>
          <w:tcPr>
            <w:tcW w:w="1150" w:type="pct"/>
            <w:noWrap w:val="0"/>
            <w:vAlign w:val="center"/>
          </w:tcPr>
          <w:p w14:paraId="386DE856">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绍兴市民政局等</w:t>
            </w:r>
          </w:p>
        </w:tc>
      </w:tr>
      <w:tr w14:paraId="28DD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7FBB835F">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72C5A0C6">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Z2025-T-015</w:t>
            </w:r>
          </w:p>
        </w:tc>
        <w:tc>
          <w:tcPr>
            <w:tcW w:w="1560" w:type="pct"/>
            <w:noWrap w:val="0"/>
            <w:vAlign w:val="center"/>
          </w:tcPr>
          <w:p w14:paraId="4809AF12">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养老机构老年人自带药品管理规范</w:t>
            </w:r>
          </w:p>
        </w:tc>
        <w:tc>
          <w:tcPr>
            <w:tcW w:w="391" w:type="pct"/>
            <w:noWrap w:val="0"/>
            <w:vAlign w:val="center"/>
          </w:tcPr>
          <w:p w14:paraId="7B98FF23">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7FD1A506">
            <w:pPr>
              <w:jc w:val="center"/>
              <w:rPr>
                <w:rFonts w:hint="eastAsia" w:ascii="仿宋_GB2312" w:hAnsi="宋体" w:eastAsia="仿宋_GB2312" w:cs="宋体"/>
                <w:color w:val="000000"/>
                <w:kern w:val="0"/>
                <w:sz w:val="30"/>
                <w:szCs w:val="30"/>
              </w:rPr>
            </w:pPr>
          </w:p>
        </w:tc>
        <w:tc>
          <w:tcPr>
            <w:tcW w:w="1150" w:type="pct"/>
            <w:noWrap w:val="0"/>
            <w:vAlign w:val="center"/>
          </w:tcPr>
          <w:p w14:paraId="3FAA5688">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江苏省质量和标准化研究院等</w:t>
            </w:r>
          </w:p>
        </w:tc>
      </w:tr>
      <w:tr w14:paraId="31BB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09" w:type="pct"/>
            <w:noWrap w:val="0"/>
            <w:vAlign w:val="center"/>
          </w:tcPr>
          <w:p w14:paraId="464C2631">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5CE9DD27">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Z2025-T-016</w:t>
            </w:r>
          </w:p>
        </w:tc>
        <w:tc>
          <w:tcPr>
            <w:tcW w:w="1560" w:type="pct"/>
            <w:noWrap w:val="0"/>
            <w:vAlign w:val="center"/>
          </w:tcPr>
          <w:p w14:paraId="29212EFC">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养老机构老年人档案管理规范</w:t>
            </w:r>
          </w:p>
        </w:tc>
        <w:tc>
          <w:tcPr>
            <w:tcW w:w="391" w:type="pct"/>
            <w:noWrap w:val="0"/>
            <w:vAlign w:val="center"/>
          </w:tcPr>
          <w:p w14:paraId="393E5953">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27A91172">
            <w:pPr>
              <w:widowControl/>
              <w:jc w:val="center"/>
              <w:rPr>
                <w:rFonts w:hint="eastAsia" w:ascii="仿宋_GB2312" w:hAnsi="宋体" w:eastAsia="仿宋_GB2312" w:cs="宋体"/>
                <w:color w:val="000000"/>
                <w:kern w:val="0"/>
                <w:sz w:val="30"/>
                <w:szCs w:val="30"/>
              </w:rPr>
            </w:pPr>
          </w:p>
        </w:tc>
        <w:tc>
          <w:tcPr>
            <w:tcW w:w="1150" w:type="pct"/>
            <w:noWrap w:val="0"/>
            <w:vAlign w:val="center"/>
          </w:tcPr>
          <w:p w14:paraId="6EFF8EB6">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国投健康产业投资有限公司等</w:t>
            </w:r>
          </w:p>
        </w:tc>
      </w:tr>
      <w:tr w14:paraId="21E4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09" w:type="pct"/>
            <w:noWrap w:val="0"/>
            <w:vAlign w:val="center"/>
          </w:tcPr>
          <w:p w14:paraId="7A4F6168">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5815A5CF">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Z2025-T-017</w:t>
            </w:r>
          </w:p>
        </w:tc>
        <w:tc>
          <w:tcPr>
            <w:tcW w:w="1560" w:type="pct"/>
            <w:noWrap w:val="0"/>
            <w:vAlign w:val="center"/>
          </w:tcPr>
          <w:p w14:paraId="4796B9D5">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殡葬服务机构等级评定</w:t>
            </w:r>
          </w:p>
        </w:tc>
        <w:tc>
          <w:tcPr>
            <w:tcW w:w="391" w:type="pct"/>
            <w:noWrap w:val="0"/>
            <w:vAlign w:val="center"/>
          </w:tcPr>
          <w:p w14:paraId="5D654909">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restart"/>
            <w:noWrap w:val="0"/>
            <w:vAlign w:val="center"/>
          </w:tcPr>
          <w:p w14:paraId="4F9B9E08">
            <w:pPr>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社会事务司、殡葬标委会</w:t>
            </w:r>
          </w:p>
        </w:tc>
        <w:tc>
          <w:tcPr>
            <w:tcW w:w="1150" w:type="pct"/>
            <w:noWrap w:val="0"/>
            <w:vAlign w:val="center"/>
          </w:tcPr>
          <w:p w14:paraId="0B989099">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民政部一零一研究所等</w:t>
            </w:r>
          </w:p>
        </w:tc>
      </w:tr>
      <w:tr w14:paraId="07C6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9" w:type="pct"/>
            <w:noWrap w:val="0"/>
            <w:vAlign w:val="center"/>
          </w:tcPr>
          <w:p w14:paraId="13C45600">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259386C5">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Z2025-T-018</w:t>
            </w:r>
          </w:p>
        </w:tc>
        <w:tc>
          <w:tcPr>
            <w:tcW w:w="1560" w:type="pct"/>
            <w:noWrap w:val="0"/>
            <w:vAlign w:val="center"/>
          </w:tcPr>
          <w:p w14:paraId="24213876">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石质骨灰容器</w:t>
            </w:r>
          </w:p>
        </w:tc>
        <w:tc>
          <w:tcPr>
            <w:tcW w:w="391" w:type="pct"/>
            <w:noWrap w:val="0"/>
            <w:vAlign w:val="center"/>
          </w:tcPr>
          <w:p w14:paraId="0C99541A">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72B261E3">
            <w:pPr>
              <w:jc w:val="center"/>
              <w:rPr>
                <w:rFonts w:hint="eastAsia" w:ascii="仿宋_GB2312" w:hAnsi="宋体" w:eastAsia="仿宋_GB2312" w:cs="宋体"/>
                <w:kern w:val="0"/>
                <w:sz w:val="30"/>
                <w:szCs w:val="30"/>
              </w:rPr>
            </w:pPr>
          </w:p>
        </w:tc>
        <w:tc>
          <w:tcPr>
            <w:tcW w:w="1150" w:type="pct"/>
            <w:noWrap w:val="0"/>
            <w:vAlign w:val="center"/>
          </w:tcPr>
          <w:p w14:paraId="501C60AE">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民政部一零一研究所等</w:t>
            </w:r>
          </w:p>
        </w:tc>
      </w:tr>
      <w:tr w14:paraId="552E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9" w:type="pct"/>
            <w:noWrap w:val="0"/>
            <w:vAlign w:val="center"/>
          </w:tcPr>
          <w:p w14:paraId="593A695A">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69285987">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Z2025-T-019</w:t>
            </w:r>
          </w:p>
        </w:tc>
        <w:tc>
          <w:tcPr>
            <w:tcW w:w="1560" w:type="pct"/>
            <w:noWrap w:val="0"/>
            <w:vAlign w:val="center"/>
          </w:tcPr>
          <w:p w14:paraId="0231CDB9">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遗体冷藏棺通用技术规范</w:t>
            </w:r>
          </w:p>
        </w:tc>
        <w:tc>
          <w:tcPr>
            <w:tcW w:w="391" w:type="pct"/>
            <w:noWrap w:val="0"/>
            <w:vAlign w:val="center"/>
          </w:tcPr>
          <w:p w14:paraId="648B17ED">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4F7F6F06">
            <w:pPr>
              <w:jc w:val="center"/>
              <w:rPr>
                <w:rFonts w:hint="eastAsia" w:ascii="仿宋_GB2312" w:hAnsi="宋体" w:eastAsia="仿宋_GB2312" w:cs="宋体"/>
                <w:kern w:val="0"/>
                <w:sz w:val="30"/>
                <w:szCs w:val="30"/>
              </w:rPr>
            </w:pPr>
          </w:p>
        </w:tc>
        <w:tc>
          <w:tcPr>
            <w:tcW w:w="1150" w:type="pct"/>
            <w:noWrap w:val="0"/>
            <w:vAlign w:val="center"/>
          </w:tcPr>
          <w:p w14:paraId="07739ECD">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民政部一零一研究所等</w:t>
            </w:r>
          </w:p>
        </w:tc>
      </w:tr>
      <w:tr w14:paraId="2301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9" w:type="pct"/>
            <w:noWrap w:val="0"/>
            <w:vAlign w:val="center"/>
          </w:tcPr>
          <w:p w14:paraId="51695FA4">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6ADD4023">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Z2025-T-020</w:t>
            </w:r>
          </w:p>
        </w:tc>
        <w:tc>
          <w:tcPr>
            <w:tcW w:w="1560" w:type="pct"/>
            <w:noWrap w:val="0"/>
            <w:vAlign w:val="center"/>
          </w:tcPr>
          <w:p w14:paraId="1B0E8E49">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生态安葬纪念园基本要求</w:t>
            </w:r>
          </w:p>
        </w:tc>
        <w:tc>
          <w:tcPr>
            <w:tcW w:w="391" w:type="pct"/>
            <w:noWrap w:val="0"/>
            <w:vAlign w:val="center"/>
          </w:tcPr>
          <w:p w14:paraId="655860B8">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4319E79E">
            <w:pPr>
              <w:jc w:val="center"/>
              <w:rPr>
                <w:rFonts w:hint="eastAsia" w:ascii="仿宋_GB2312" w:hAnsi="宋体" w:eastAsia="仿宋_GB2312" w:cs="宋体"/>
                <w:kern w:val="0"/>
                <w:sz w:val="30"/>
                <w:szCs w:val="30"/>
              </w:rPr>
            </w:pPr>
          </w:p>
        </w:tc>
        <w:tc>
          <w:tcPr>
            <w:tcW w:w="1150" w:type="pct"/>
            <w:noWrap w:val="0"/>
            <w:vAlign w:val="center"/>
          </w:tcPr>
          <w:p w14:paraId="611A92B0">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民政部一零一研究所等</w:t>
            </w:r>
          </w:p>
        </w:tc>
      </w:tr>
      <w:tr w14:paraId="51B3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9" w:type="pct"/>
            <w:noWrap w:val="0"/>
            <w:vAlign w:val="center"/>
          </w:tcPr>
          <w:p w14:paraId="57BDB87B">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45B2DC79">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Z2025-T-021</w:t>
            </w:r>
          </w:p>
        </w:tc>
        <w:tc>
          <w:tcPr>
            <w:tcW w:w="1560" w:type="pct"/>
            <w:noWrap w:val="0"/>
            <w:vAlign w:val="center"/>
          </w:tcPr>
          <w:p w14:paraId="0607578F">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骨灰堂基本要求</w:t>
            </w:r>
          </w:p>
        </w:tc>
        <w:tc>
          <w:tcPr>
            <w:tcW w:w="391" w:type="pct"/>
            <w:noWrap w:val="0"/>
            <w:vAlign w:val="center"/>
          </w:tcPr>
          <w:p w14:paraId="1273393A">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22C0F5AC">
            <w:pPr>
              <w:jc w:val="center"/>
              <w:rPr>
                <w:rFonts w:hint="eastAsia" w:ascii="仿宋_GB2312" w:hAnsi="宋体" w:eastAsia="仿宋_GB2312" w:cs="宋体"/>
                <w:kern w:val="0"/>
                <w:sz w:val="30"/>
                <w:szCs w:val="30"/>
              </w:rPr>
            </w:pPr>
          </w:p>
        </w:tc>
        <w:tc>
          <w:tcPr>
            <w:tcW w:w="1150" w:type="pct"/>
            <w:noWrap w:val="0"/>
            <w:vAlign w:val="center"/>
          </w:tcPr>
          <w:p w14:paraId="15FE2CDC">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樟树市人文殡葬行业协会等</w:t>
            </w:r>
          </w:p>
        </w:tc>
      </w:tr>
      <w:tr w14:paraId="733D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9" w:type="pct"/>
            <w:noWrap w:val="0"/>
            <w:vAlign w:val="center"/>
          </w:tcPr>
          <w:p w14:paraId="7F3E9DEB">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628232C4">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Z2025-T-022</w:t>
            </w:r>
          </w:p>
        </w:tc>
        <w:tc>
          <w:tcPr>
            <w:tcW w:w="1560" w:type="pct"/>
            <w:noWrap w:val="0"/>
            <w:vAlign w:val="center"/>
          </w:tcPr>
          <w:p w14:paraId="2B0AACD8">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农村公益性墓地基本要求</w:t>
            </w:r>
          </w:p>
        </w:tc>
        <w:tc>
          <w:tcPr>
            <w:tcW w:w="391" w:type="pct"/>
            <w:noWrap w:val="0"/>
            <w:vAlign w:val="center"/>
          </w:tcPr>
          <w:p w14:paraId="4FDD4C2A">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MZ/T</w:t>
            </w:r>
          </w:p>
        </w:tc>
        <w:tc>
          <w:tcPr>
            <w:tcW w:w="767" w:type="pct"/>
            <w:vMerge w:val="continue"/>
            <w:noWrap w:val="0"/>
            <w:vAlign w:val="center"/>
          </w:tcPr>
          <w:p w14:paraId="700A8B80">
            <w:pPr>
              <w:widowControl/>
              <w:jc w:val="center"/>
              <w:rPr>
                <w:rFonts w:hint="eastAsia" w:ascii="仿宋_GB2312" w:hAnsi="宋体" w:eastAsia="仿宋_GB2312" w:cs="宋体"/>
                <w:kern w:val="0"/>
                <w:sz w:val="30"/>
                <w:szCs w:val="30"/>
              </w:rPr>
            </w:pPr>
          </w:p>
        </w:tc>
        <w:tc>
          <w:tcPr>
            <w:tcW w:w="1150" w:type="pct"/>
            <w:noWrap w:val="0"/>
            <w:vAlign w:val="center"/>
          </w:tcPr>
          <w:p w14:paraId="3683DD3B">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中国殡葬协会等</w:t>
            </w:r>
          </w:p>
        </w:tc>
      </w:tr>
      <w:tr w14:paraId="49CA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9" w:type="pct"/>
            <w:noWrap w:val="0"/>
            <w:vAlign w:val="center"/>
          </w:tcPr>
          <w:p w14:paraId="08CB4A7D">
            <w:pPr>
              <w:pStyle w:val="6"/>
              <w:widowControl/>
              <w:numPr>
                <w:ilvl w:val="0"/>
                <w:numId w:val="3"/>
              </w:numPr>
              <w:ind w:firstLineChars="0"/>
              <w:jc w:val="center"/>
              <w:rPr>
                <w:rFonts w:hint="eastAsia" w:ascii="仿宋_GB2312" w:hAnsi="宋体" w:eastAsia="仿宋_GB2312" w:cs="宋体"/>
                <w:color w:val="000000"/>
                <w:kern w:val="0"/>
                <w:sz w:val="30"/>
                <w:szCs w:val="30"/>
              </w:rPr>
            </w:pPr>
          </w:p>
        </w:tc>
        <w:tc>
          <w:tcPr>
            <w:tcW w:w="820" w:type="pct"/>
            <w:noWrap w:val="0"/>
            <w:vAlign w:val="center"/>
          </w:tcPr>
          <w:p w14:paraId="7911FD4B">
            <w:pPr>
              <w:widowControl/>
              <w:jc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M</w:t>
            </w:r>
            <w:r>
              <w:rPr>
                <w:rFonts w:ascii="仿宋_GB2312" w:hAnsi="宋体" w:eastAsia="仿宋_GB2312" w:cs="宋体"/>
                <w:kern w:val="0"/>
                <w:sz w:val="30"/>
                <w:szCs w:val="30"/>
              </w:rPr>
              <w:t>Z2025-T-02</w:t>
            </w:r>
            <w:r>
              <w:rPr>
                <w:rFonts w:hint="eastAsia" w:ascii="仿宋_GB2312" w:hAnsi="宋体" w:eastAsia="仿宋_GB2312" w:cs="宋体"/>
                <w:kern w:val="0"/>
                <w:sz w:val="30"/>
                <w:szCs w:val="30"/>
              </w:rPr>
              <w:t>3</w:t>
            </w:r>
          </w:p>
        </w:tc>
        <w:tc>
          <w:tcPr>
            <w:tcW w:w="1560" w:type="pct"/>
            <w:noWrap w:val="0"/>
            <w:vAlign w:val="center"/>
          </w:tcPr>
          <w:p w14:paraId="57C3C8B4">
            <w:pPr>
              <w:widowControl/>
              <w:spacing w:line="0" w:lineRule="atLeast"/>
              <w:jc w:val="center"/>
              <w:textAlignment w:val="center"/>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殡葬服务指南</w:t>
            </w:r>
          </w:p>
        </w:tc>
        <w:tc>
          <w:tcPr>
            <w:tcW w:w="391" w:type="pct"/>
            <w:noWrap w:val="0"/>
            <w:vAlign w:val="center"/>
          </w:tcPr>
          <w:p w14:paraId="29DD2DDD">
            <w:pPr>
              <w:widowControl/>
              <w:spacing w:line="0" w:lineRule="atLeast"/>
              <w:jc w:val="center"/>
              <w:textAlignment w:val="center"/>
              <w:rPr>
                <w:rFonts w:hint="eastAsia" w:ascii="仿宋_GB2312" w:hAnsi="宋体" w:eastAsia="仿宋_GB2312" w:cs="宋体"/>
                <w:kern w:val="0"/>
                <w:sz w:val="30"/>
                <w:szCs w:val="30"/>
              </w:rPr>
            </w:pPr>
            <w:r>
              <w:rPr>
                <w:rFonts w:hint="eastAsia" w:ascii="仿宋_GB2312" w:hAnsi="仿宋_GB2312" w:eastAsia="仿宋_GB2312" w:cs="仿宋_GB2312"/>
                <w:kern w:val="0"/>
                <w:sz w:val="30"/>
                <w:szCs w:val="30"/>
              </w:rPr>
              <w:t>MZ/T</w:t>
            </w:r>
          </w:p>
        </w:tc>
        <w:tc>
          <w:tcPr>
            <w:tcW w:w="767" w:type="pct"/>
            <w:vMerge w:val="continue"/>
            <w:noWrap w:val="0"/>
            <w:vAlign w:val="center"/>
          </w:tcPr>
          <w:p w14:paraId="1DA8B872">
            <w:pPr>
              <w:widowControl/>
              <w:jc w:val="center"/>
              <w:rPr>
                <w:rFonts w:hint="eastAsia" w:ascii="仿宋_GB2312" w:hAnsi="宋体" w:eastAsia="仿宋_GB2312" w:cs="宋体"/>
                <w:kern w:val="0"/>
                <w:sz w:val="30"/>
                <w:szCs w:val="30"/>
              </w:rPr>
            </w:pPr>
          </w:p>
        </w:tc>
        <w:tc>
          <w:tcPr>
            <w:tcW w:w="1150" w:type="pct"/>
            <w:noWrap w:val="0"/>
            <w:vAlign w:val="center"/>
          </w:tcPr>
          <w:p w14:paraId="3ABF6AD9">
            <w:pPr>
              <w:widowControl/>
              <w:jc w:val="center"/>
              <w:rPr>
                <w:rFonts w:hint="eastAsia" w:ascii="仿宋_GB2312" w:hAnsi="宋体" w:eastAsia="仿宋_GB2312" w:cs="宋体"/>
                <w:kern w:val="0"/>
                <w:sz w:val="30"/>
                <w:szCs w:val="30"/>
              </w:rPr>
            </w:pPr>
            <w:r>
              <w:rPr>
                <w:rFonts w:hint="eastAsia" w:ascii="仿宋_GB2312" w:hAnsi="仿宋_GB2312" w:eastAsia="仿宋_GB2312" w:cs="仿宋_GB2312"/>
                <w:kern w:val="0"/>
                <w:sz w:val="30"/>
                <w:szCs w:val="30"/>
              </w:rPr>
              <w:t>厦门开目管理咨询有限公司等</w:t>
            </w:r>
          </w:p>
        </w:tc>
      </w:tr>
    </w:tbl>
    <w:p w14:paraId="3D13442A"/>
    <w:sectPr>
      <w:pgSz w:w="16838" w:h="11906" w:orient="landscape"/>
      <w:pgMar w:top="1797" w:right="1440" w:bottom="1797" w:left="1440" w:header="851" w:footer="992" w:gutter="0"/>
      <w:cols w:space="720" w:num="1"/>
      <w:docGrid w:type="linesAndChars" w:linePitch="319"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1" w:usb1="080E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287" w:usb1="080F0000" w:usb2="00000010" w:usb3="00000000" w:csb0="0004009F" w:csb1="00000000"/>
  </w:font>
  <w:font w:name="方正黑体_GBK">
    <w:altName w:val="微软雅黑"/>
    <w:panose1 w:val="03000509000000000000"/>
    <w:charset w:val="86"/>
    <w:family w:val="script"/>
    <w:pitch w:val="default"/>
    <w:sig w:usb0="00000001" w:usb1="080E0000" w:usb2="00000010" w:usb3="00000000" w:csb0="00040000" w:csb1="00000000"/>
  </w:font>
  <w:font w:name="方正小标宋_GBK">
    <w:altName w:val="微软雅黑"/>
    <w:panose1 w:val="03000502000000000000"/>
    <w:charset w:val="86"/>
    <w:family w:val="script"/>
    <w:pitch w:val="default"/>
    <w:sig w:usb0="00000001" w:usb1="080E0000" w:usb2="00000010" w:usb3="00000000" w:csb0="00040000" w:csb1="00000000"/>
  </w:font>
  <w:font w:name="方正楷体_GBK">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70558"/>
    <w:multiLevelType w:val="singleLevel"/>
    <w:tmpl w:val="22B70558"/>
    <w:lvl w:ilvl="0" w:tentative="0">
      <w:start w:val="1"/>
      <w:numFmt w:val="decimal"/>
      <w:suff w:val="nothing"/>
      <w:lvlText w:val="%1"/>
      <w:lvlJc w:val="left"/>
      <w:pPr>
        <w:tabs>
          <w:tab w:val="left" w:pos="0"/>
        </w:tabs>
        <w:ind w:left="425" w:hanging="425"/>
      </w:pPr>
      <w:rPr>
        <w:rFonts w:hint="default"/>
      </w:rPr>
    </w:lvl>
  </w:abstractNum>
  <w:abstractNum w:abstractNumId="1">
    <w:nsid w:val="5F7BEA7E"/>
    <w:multiLevelType w:val="singleLevel"/>
    <w:tmpl w:val="5F7BEA7E"/>
    <w:lvl w:ilvl="0" w:tentative="0">
      <w:start w:val="1"/>
      <w:numFmt w:val="chineseCounting"/>
      <w:suff w:val="nothing"/>
      <w:lvlText w:val="（%1）"/>
      <w:lvlJc w:val="left"/>
      <w:rPr>
        <w:rFonts w:hint="eastAsia"/>
      </w:rPr>
    </w:lvl>
  </w:abstractNum>
  <w:abstractNum w:abstractNumId="2">
    <w:nsid w:val="75FF1024"/>
    <w:multiLevelType w:val="multilevel"/>
    <w:tmpl w:val="75FF102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HorizontalSpacing w:val="107"/>
  <w:drawingGridVerticalSpacing w:val="15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EFDC4"/>
    <w:rsid w:val="005273E4"/>
    <w:rsid w:val="006C1199"/>
    <w:rsid w:val="0073759D"/>
    <w:rsid w:val="00780F87"/>
    <w:rsid w:val="00A94C31"/>
    <w:rsid w:val="3A5C6ECF"/>
    <w:rsid w:val="4BA822CB"/>
    <w:rsid w:val="532EFD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qFormat/>
    <w:uiPriority w:val="34"/>
    <w:pPr>
      <w:widowControl w:val="0"/>
      <w:ind w:firstLine="420" w:firstLineChars="200"/>
      <w:jc w:val="both"/>
    </w:pPr>
    <w:rPr>
      <w:rFonts w:ascii="Times New Roman" w:hAnsi="Times New Roman"/>
      <w:kern w:val="2"/>
      <w:sz w:val="21"/>
      <w:lang w:val="en-US" w:eastAsia="zh-CN" w:bidi="ar-SA"/>
    </w:rPr>
  </w:style>
  <w:style w:type="character" w:customStyle="1" w:styleId="7">
    <w:name w:val="页眉 字符"/>
    <w:link w:val="3"/>
    <w:uiPriority w:val="0"/>
    <w:rPr>
      <w:rFonts w:ascii="Times New Roman" w:hAnsi="Times New Roman"/>
      <w:kern w:val="2"/>
      <w:sz w:val="18"/>
      <w:szCs w:val="18"/>
    </w:rPr>
  </w:style>
  <w:style w:type="character" w:customStyle="1" w:styleId="8">
    <w:name w:val="页脚 字符"/>
    <w:link w:val="2"/>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442</Words>
  <Characters>479</Characters>
  <Lines>16</Lines>
  <Paragraphs>4</Paragraphs>
  <TotalTime>3</TotalTime>
  <ScaleCrop>false</ScaleCrop>
  <LinksUpToDate>false</LinksUpToDate>
  <CharactersWithSpaces>535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2025-07-24T00:18:00Z</dcterms:created>
  <dc:creator>user</dc:creator>
  <cp:lastModifiedBy>安如少年初如梦</cp:lastModifiedBy>
  <dcterms:modified xsi:type="dcterms:W3CDTF">2025-08-19T09:16:30Z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eyJoZGlkIjoiNGUxNWJjYTM4M2FkYWIxMjk4YjBkY2JmNWZkNzM2NTYiLCJ1c2VySWQiOiIyMDMzMzM2OTUifQ==</vt:lpwstr>
  </property>
  <property fmtid="{D5CDD505-2E9C-101B-9397-08002B2CF9AE}" pid="4" name="ICV">
    <vt:lpwstr>9F8E6E5B52EE4A6AB326A08A97B0FBCB_13</vt:lpwstr>
  </property>
</Properties>
</file>